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pPr w:vertAnchor="page" w:horzAnchor="page" w:tblpY="2421" w:tblpX="1600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17"/>
        <w:gridCol w:w="3118"/>
        <w:gridCol w:w="3118"/>
      </w:tblGrid>
      <w:tr>
        <w:tblPrEx>
          <w:shd w:val="clear" w:color="auto" w:fill="auto"/>
        </w:tblPrEx>
        <w:trPr>
          <w:trHeight w:val="6252" w:hRule="atLeast"/>
        </w:trPr>
        <w:tc>
          <w:tcPr>
            <w:tcW w:type="dxa" w:w="3117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4"/>
                <w:szCs w:val="24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4"/>
                <w:szCs w:val="24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8"/>
                <w:szCs w:val="28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8"/>
                <w:szCs w:val="28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</w:pPr>
            <w:r>
              <w:rPr>
                <w:rFonts w:ascii="Arial" w:cs="Arial" w:hAnsi="Arial" w:eastAsia="Arial"/>
                <w:sz w:val="28"/>
                <w:szCs w:val="28"/>
                <w:u w:color="000000"/>
                <w:lang w:val="en-US"/>
              </w:rPr>
              <w:drawing xmlns:a="http://schemas.openxmlformats.org/drawingml/2006/main">
                <wp:inline distT="0" distB="0" distL="0" distR="0">
                  <wp:extent cx="1487353" cy="1487353"/>
                  <wp:effectExtent l="0" t="0" r="0" b="0"/>
                  <wp:docPr id="1073741825" name="officeArt object" descr="DofR-Greener-Lent-400x400 (2)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DofR-Greener-Lent-400x400 (2).png" descr="DofR-Greener-Lent-400x400 (2)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353" cy="148735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17"/>
            <w:tcBorders>
              <w:top w:val="single" w:color="95af5c" w:sz="40" w:space="0" w:shadow="0" w:frame="0"/>
              <w:left w:val="single" w:color="000000" w:sz="2" w:space="0" w:shadow="0" w:frame="0"/>
              <w:bottom w:val="single" w:color="95af5c" w:sz="40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" w:cs="Arial" w:hAnsi="Arial" w:eastAsia="Arial"/>
                <w:sz w:val="24"/>
                <w:szCs w:val="24"/>
                <w:lang w:val="en-US"/>
              </w:rPr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rtl w:val="0"/>
                <w:lang w:val="nl-NL"/>
              </w:rPr>
              <w:t xml:space="preserve">Greener Lent </w:t>
            </w:r>
            <w:r>
              <w:rPr>
                <w:rFonts w:ascii="Arial" w:hAnsi="Arial"/>
                <w:sz w:val="24"/>
                <w:szCs w:val="24"/>
                <w:rtl w:val="0"/>
                <w:lang w:val="es-ES_tradnl"/>
              </w:rPr>
              <w:t>es un programa de Cuaresma centrado en la justicia para los pobres, que son los m</w:t>
            </w:r>
            <w:r>
              <w:rPr>
                <w:rFonts w:ascii="Arial" w:hAnsi="Arial" w:hint="default"/>
                <w:sz w:val="24"/>
                <w:szCs w:val="24"/>
                <w:rtl w:val="0"/>
              </w:rPr>
              <w:t>á</w:t>
            </w:r>
            <w:r>
              <w:rPr>
                <w:rFonts w:ascii="Arial" w:hAnsi="Arial"/>
                <w:sz w:val="24"/>
                <w:szCs w:val="24"/>
                <w:rtl w:val="0"/>
                <w:lang w:val="es-ES_tradnl"/>
              </w:rPr>
              <w:t>s afectados por la degradaci</w:t>
            </w:r>
            <w:r>
              <w:rPr>
                <w:rFonts w:ascii="Arial" w:hAnsi="Arial" w:hint="default"/>
                <w:sz w:val="24"/>
                <w:szCs w:val="24"/>
                <w:rtl w:val="0"/>
                <w:lang w:val="es-ES_tradnl"/>
              </w:rPr>
              <w:t>ó</w:t>
            </w:r>
            <w:r>
              <w:rPr>
                <w:rFonts w:ascii="Arial" w:hAnsi="Arial"/>
                <w:sz w:val="24"/>
                <w:szCs w:val="24"/>
                <w:rtl w:val="0"/>
                <w:lang w:val="es-ES_tradnl"/>
              </w:rPr>
              <w:t>n del clima. Al aumentar el rigor de nuestro ayuno cuaresmal tradicional, reducimos sustancialmente nuestro impacto medioambiental personal. Esto, sumado a nuestro compromiso con la oraci</w:t>
            </w:r>
            <w:r>
              <w:rPr>
                <w:rFonts w:ascii="Arial" w:hAnsi="Arial" w:hint="default"/>
                <w:sz w:val="24"/>
                <w:szCs w:val="24"/>
                <w:rtl w:val="0"/>
                <w:lang w:val="es-ES_tradnl"/>
              </w:rPr>
              <w:t>ó</w:t>
            </w:r>
            <w:r>
              <w:rPr>
                <w:rFonts w:ascii="Arial" w:hAnsi="Arial"/>
                <w:sz w:val="24"/>
                <w:szCs w:val="24"/>
                <w:rtl w:val="0"/>
                <w:lang w:val="es-ES_tradnl"/>
              </w:rPr>
              <w:t>n y la limosna, ayuda a dirigir nuestros corazones a Cristo mientras nos preparamos para su resurrecci</w:t>
            </w:r>
            <w:r>
              <w:rPr>
                <w:rFonts w:ascii="Arial" w:hAnsi="Arial" w:hint="default"/>
                <w:sz w:val="24"/>
                <w:szCs w:val="24"/>
                <w:rtl w:val="0"/>
                <w:lang w:val="es-ES_tradnl"/>
              </w:rPr>
              <w:t>ó</w:t>
            </w:r>
            <w:r>
              <w:rPr>
                <w:rFonts w:ascii="Arial" w:hAnsi="Arial"/>
                <w:sz w:val="24"/>
                <w:szCs w:val="24"/>
                <w:rtl w:val="0"/>
                <w:lang w:val="es-ES_tradnl"/>
              </w:rPr>
              <w:t>n en Pascua.</w:t>
            </w:r>
          </w:p>
          <w:p>
            <w:pPr>
              <w:pStyle w:val="Table Style 2"/>
              <w:rPr>
                <w:rFonts w:ascii="Arial" w:cs="Arial" w:hAnsi="Arial" w:eastAsia="Arial"/>
                <w:sz w:val="24"/>
                <w:szCs w:val="24"/>
                <w:lang w:val="en-US"/>
              </w:rPr>
            </w:pPr>
          </w:p>
          <w:p>
            <w:pPr>
              <w:pStyle w:val="Table Style 2"/>
            </w:pPr>
            <w:r>
              <w:rPr>
                <w:rFonts w:ascii="Arial" w:hAnsi="Arial" w:hint="default"/>
                <w:sz w:val="24"/>
                <w:szCs w:val="24"/>
                <w:rtl w:val="0"/>
                <w:lang w:val="en-US"/>
              </w:rPr>
              <w:t>Ú</w:t>
            </w:r>
            <w:r>
              <w:rPr>
                <w:rFonts w:ascii="Arial" w:hAnsi="Arial"/>
                <w:sz w:val="24"/>
                <w:szCs w:val="24"/>
                <w:rtl w:val="0"/>
                <w:lang w:val="en-US"/>
              </w:rPr>
              <w:t xml:space="preserve">nete a nosotros en </w:t>
            </w:r>
            <w:r>
              <w:rPr>
                <w:rStyle w:val="Hyperlink.0"/>
                <w:rFonts w:ascii="Arial" w:cs="Arial" w:hAnsi="Arial" w:eastAsia="Arial"/>
                <w:sz w:val="24"/>
                <w:szCs w:val="24"/>
              </w:rPr>
              <w:fldChar w:fldCharType="begin" w:fldLock="0"/>
            </w:r>
            <w:r>
              <w:rPr>
                <w:rStyle w:val="Hyperlink.0"/>
                <w:rFonts w:ascii="Arial" w:cs="Arial" w:hAnsi="Arial" w:eastAsia="Arial"/>
                <w:sz w:val="24"/>
                <w:szCs w:val="24"/>
              </w:rPr>
              <w:instrText xml:space="preserve"> HYPERLINK "https://greenerlent.org"</w:instrText>
            </w:r>
            <w:r>
              <w:rPr>
                <w:rStyle w:val="Hyperlink.0"/>
                <w:rFonts w:ascii="Arial" w:cs="Arial" w:hAnsi="Arial" w:eastAsia="Arial"/>
                <w:sz w:val="24"/>
                <w:szCs w:val="24"/>
              </w:rPr>
              <w:fldChar w:fldCharType="separate" w:fldLock="0"/>
            </w:r>
            <w:r>
              <w:rPr>
                <w:rStyle w:val="Hyperlink.0"/>
                <w:rFonts w:ascii="Arial" w:hAnsi="Arial"/>
                <w:sz w:val="24"/>
                <w:szCs w:val="24"/>
                <w:rtl w:val="0"/>
                <w:lang w:val="en-US"/>
              </w:rPr>
              <w:t>greenerlent.org</w:t>
            </w:r>
            <w:r>
              <w:rPr>
                <w:rFonts w:ascii="Arial" w:cs="Arial" w:hAnsi="Arial" w:eastAsia="Arial"/>
                <w:sz w:val="24"/>
                <w:szCs w:val="24"/>
              </w:rPr>
              <w:fldChar w:fldCharType="end" w:fldLock="0"/>
            </w:r>
            <w:r>
              <w:rPr>
                <w:rFonts w:ascii="Arial" w:cs="Arial" w:hAnsi="Arial" w:eastAsia="Arial"/>
                <w:sz w:val="24"/>
                <w:szCs w:val="24"/>
                <w:lang w:val="en-US"/>
              </w:rPr>
            </w:r>
          </w:p>
        </w:tc>
        <w:tc>
          <w:tcPr>
            <w:tcW w:type="dxa" w:w="3117"/>
            <w:tcBorders>
              <w:top w:val="single" w:color="95af5c" w:sz="40" w:space="0" w:shadow="0" w:frame="0"/>
              <w:left w:val="single" w:color="000000" w:sz="2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1844019" cy="1844019"/>
                  <wp:effectExtent l="0" t="0" r="0" b="0"/>
                  <wp:docPr id="1073741826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6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19" cy="184401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 xml:space="preserve">Antes de la </w:t>
      </w:r>
      <w:r>
        <w:rPr>
          <w:rtl w:val="0"/>
          <w:lang w:val="es-ES_tradnl"/>
        </w:rPr>
        <w:t>Cuaresma</w:t>
      </w:r>
      <w:r>
        <w:rPr>
          <w:rtl w:val="0"/>
        </w:rPr>
        <w:t xml:space="preserve"> (Be</w:t>
      </w:r>
      <w:r>
        <w:rPr>
          <w:rtl w:val="0"/>
        </w:rPr>
        <w:t>fore Lent begins):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432" w:tblpX="1600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17"/>
        <w:gridCol w:w="3118"/>
        <w:gridCol w:w="3118"/>
      </w:tblGrid>
      <w:tr>
        <w:tblPrEx>
          <w:shd w:val="clear" w:color="auto" w:fill="auto"/>
        </w:tblPrEx>
        <w:trPr>
          <w:trHeight w:val="7192" w:hRule="atLeast"/>
        </w:trPr>
        <w:tc>
          <w:tcPr>
            <w:tcW w:type="dxa" w:w="3117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4"/>
                <w:szCs w:val="24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4"/>
                <w:szCs w:val="24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8"/>
                <w:szCs w:val="28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8"/>
                <w:szCs w:val="28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</w:pPr>
            <w:r>
              <w:rPr>
                <w:rFonts w:ascii="Arial" w:cs="Arial" w:hAnsi="Arial" w:eastAsia="Arial"/>
                <w:sz w:val="28"/>
                <w:szCs w:val="28"/>
                <w:u w:color="000000"/>
                <w:lang w:val="en-US"/>
              </w:rPr>
              <w:drawing xmlns:a="http://schemas.openxmlformats.org/drawingml/2006/main">
                <wp:inline distT="0" distB="0" distL="0" distR="0">
                  <wp:extent cx="1487353" cy="1487353"/>
                  <wp:effectExtent l="0" t="0" r="0" b="0"/>
                  <wp:docPr id="1073741827" name="officeArt object" descr="DofR-Greener-Lent-400x400 (2)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DofR-Greener-Lent-400x400 (2).png" descr="DofR-Greener-Lent-400x400 (2)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353" cy="148735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17"/>
            <w:tcBorders>
              <w:top w:val="single" w:color="95af5c" w:sz="40" w:space="0" w:shadow="0" w:frame="0"/>
              <w:left w:val="single" w:color="000000" w:sz="2" w:space="0" w:shadow="0" w:frame="0"/>
              <w:bottom w:val="single" w:color="95af5c" w:sz="40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  <w:lang w:val="es-ES_tradnl"/>
              </w:rPr>
              <w:t>¿</w:t>
            </w:r>
            <w:r>
              <w:rPr>
                <w:rtl w:val="0"/>
                <w:lang w:val="pt-PT"/>
              </w:rPr>
              <w:t>Est</w:t>
            </w:r>
            <w:r>
              <w:rPr>
                <w:rtl w:val="0"/>
              </w:rPr>
              <w:t>á</w:t>
            </w:r>
            <w:r>
              <w:rPr>
                <w:rtl w:val="0"/>
                <w:lang w:val="es-ES_tradnl"/>
              </w:rPr>
              <w:t>s buscando una experiencia de Cuaresma nueva, impactante y significativa? Inscr</w:t>
            </w:r>
            <w:r>
              <w:rPr>
                <w:rtl w:val="0"/>
              </w:rPr>
              <w:t>í</w:t>
            </w:r>
            <w:r>
              <w:rPr>
                <w:rtl w:val="0"/>
                <w:lang w:val="sv-SE"/>
              </w:rPr>
              <w:t>bete en</w:t>
            </w:r>
            <w:r>
              <w:rPr>
                <w:rtl w:val="0"/>
              </w:rPr>
              <w:t xml:space="preserve"> Greener Lent. </w:t>
            </w:r>
            <w:r>
              <w:rPr>
                <w:b w:val="1"/>
                <w:bCs w:val="1"/>
                <w:rtl w:val="0"/>
                <w:lang w:val="nl-NL"/>
              </w:rPr>
              <w:t xml:space="preserve">Greener Lent </w:t>
            </w:r>
            <w:r>
              <w:rPr>
                <w:rtl w:val="0"/>
                <w:lang w:val="es-ES_tradnl"/>
              </w:rPr>
              <w:t>es un programa de Cuaresma centrado en la justicia para los pobres, que son los m</w:t>
            </w:r>
            <w:r>
              <w:rPr>
                <w:rtl w:val="0"/>
              </w:rPr>
              <w:t>á</w:t>
            </w:r>
            <w:r>
              <w:rPr>
                <w:rtl w:val="0"/>
                <w:lang w:val="es-ES_tradnl"/>
              </w:rPr>
              <w:t>s afectados por la degradaci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it-IT"/>
              </w:rPr>
              <w:t>n del clima</w:t>
            </w:r>
            <w:r>
              <w:rPr>
                <w:rtl w:val="0"/>
              </w:rPr>
              <w:t xml:space="preserve">. </w:t>
            </w:r>
            <w:r>
              <w:rPr>
                <w:rtl w:val="0"/>
                <w:lang w:val="es-ES_tradnl"/>
              </w:rPr>
              <w:t>Recibir</w:t>
            </w:r>
            <w:r>
              <w:rPr>
                <w:rtl w:val="0"/>
              </w:rPr>
              <w:t>á</w:t>
            </w:r>
            <w:r>
              <w:rPr>
                <w:rtl w:val="0"/>
                <w:lang w:val="es-ES_tradnl"/>
              </w:rPr>
              <w:t>s actualizaciones semanales sobre el impacto que nuestra Comunidad Cuaresma Verde est</w:t>
            </w:r>
            <w:r>
              <w:rPr>
                <w:rtl w:val="0"/>
              </w:rPr>
              <w:t xml:space="preserve">á </w:t>
            </w:r>
            <w:r>
              <w:rPr>
                <w:rtl w:val="0"/>
                <w:lang w:val="es-ES_tradnl"/>
              </w:rPr>
              <w:t>teniendo en la vida de los pobres. Preparad vuestros corazones para celebrar la Pascua mediante la oraci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n, el ayuno y la limosna con la comunidad de la Cuaresma Verde. Creemos que cuando las obras de misericordia se hacen en comunidad, a trav</w:t>
            </w:r>
            <w:r>
              <w:rPr>
                <w:rtl w:val="0"/>
                <w:lang w:val="fr-FR"/>
              </w:rPr>
              <w:t>é</w:t>
            </w:r>
            <w:r>
              <w:rPr>
                <w:rtl w:val="0"/>
                <w:lang w:val="es-ES_tradnl"/>
              </w:rPr>
              <w:t>s de la oraci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n, nuestro amoroso Salvador nos conceder</w:t>
            </w:r>
            <w:r>
              <w:rPr>
                <w:rtl w:val="0"/>
              </w:rPr>
              <w:t xml:space="preserve">á </w:t>
            </w:r>
            <w:r>
              <w:rPr>
                <w:rtl w:val="0"/>
                <w:lang w:val="it-IT"/>
              </w:rPr>
              <w:t>la conversi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it-IT"/>
              </w:rPr>
              <w:t>n del coraz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pt-PT"/>
              </w:rPr>
              <w:t>n que deseamos.</w:t>
            </w:r>
            <w:r>
              <w:rPr>
                <w:rtl w:val="0"/>
              </w:rPr>
              <w:t xml:space="preserve"> </w:t>
            </w:r>
          </w:p>
          <w:p>
            <w:pPr>
              <w:pStyle w:val="Table Style 2"/>
              <w:rPr>
                <w:rFonts w:ascii="Arial" w:cs="Arial" w:hAnsi="Arial" w:eastAsia="Arial"/>
                <w:sz w:val="24"/>
                <w:szCs w:val="24"/>
                <w:lang w:val="en-US"/>
              </w:rPr>
            </w:pPr>
          </w:p>
          <w:p>
            <w:pPr>
              <w:pStyle w:val="Table Style 2"/>
            </w:pPr>
            <w:r>
              <w:rPr>
                <w:rFonts w:ascii="Arial" w:hAnsi="Arial" w:hint="default"/>
                <w:sz w:val="24"/>
                <w:szCs w:val="24"/>
                <w:rtl w:val="0"/>
                <w:lang w:val="en-US"/>
              </w:rPr>
              <w:t>Ú</w:t>
            </w:r>
            <w:r>
              <w:rPr>
                <w:rFonts w:ascii="Arial" w:hAnsi="Arial"/>
                <w:sz w:val="24"/>
                <w:szCs w:val="24"/>
                <w:rtl w:val="0"/>
                <w:lang w:val="en-US"/>
              </w:rPr>
              <w:t xml:space="preserve">nete a nosotros en </w:t>
            </w:r>
            <w:r>
              <w:rPr>
                <w:rStyle w:val="Hyperlink.0"/>
                <w:rFonts w:ascii="Arial" w:cs="Arial" w:hAnsi="Arial" w:eastAsia="Arial"/>
                <w:sz w:val="24"/>
                <w:szCs w:val="24"/>
              </w:rPr>
              <w:fldChar w:fldCharType="begin" w:fldLock="0"/>
            </w:r>
            <w:r>
              <w:rPr>
                <w:rStyle w:val="Hyperlink.0"/>
                <w:rFonts w:ascii="Arial" w:cs="Arial" w:hAnsi="Arial" w:eastAsia="Arial"/>
                <w:sz w:val="24"/>
                <w:szCs w:val="24"/>
              </w:rPr>
              <w:instrText xml:space="preserve"> HYPERLINK "https://greenerlent.org"</w:instrText>
            </w:r>
            <w:r>
              <w:rPr>
                <w:rStyle w:val="Hyperlink.0"/>
                <w:rFonts w:ascii="Arial" w:cs="Arial" w:hAnsi="Arial" w:eastAsia="Arial"/>
                <w:sz w:val="24"/>
                <w:szCs w:val="24"/>
              </w:rPr>
              <w:fldChar w:fldCharType="separate" w:fldLock="0"/>
            </w:r>
            <w:r>
              <w:rPr>
                <w:rStyle w:val="Hyperlink.0"/>
                <w:rFonts w:ascii="Arial" w:hAnsi="Arial"/>
                <w:sz w:val="24"/>
                <w:szCs w:val="24"/>
                <w:rtl w:val="0"/>
                <w:lang w:val="en-US"/>
              </w:rPr>
              <w:t>greenerlent.org</w:t>
            </w:r>
            <w:r>
              <w:rPr>
                <w:rFonts w:ascii="Arial" w:cs="Arial" w:hAnsi="Arial" w:eastAsia="Arial"/>
                <w:sz w:val="24"/>
                <w:szCs w:val="24"/>
              </w:rPr>
              <w:fldChar w:fldCharType="end" w:fldLock="0"/>
            </w:r>
          </w:p>
        </w:tc>
        <w:tc>
          <w:tcPr>
            <w:tcW w:type="dxa" w:w="3117"/>
            <w:tcBorders>
              <w:top w:val="single" w:color="95af5c" w:sz="40" w:space="0" w:shadow="0" w:frame="0"/>
              <w:left w:val="single" w:color="000000" w:sz="2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1844019" cy="1844019"/>
                  <wp:effectExtent l="0" t="0" r="0" b="0"/>
                  <wp:docPr id="1073741828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19" cy="184401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 xml:space="preserve">Antes de la </w:t>
      </w:r>
      <w:r>
        <w:rPr>
          <w:rtl w:val="0"/>
          <w:lang w:val="es-ES_tradnl"/>
        </w:rPr>
        <w:t>Cuaresma</w:t>
      </w:r>
      <w:r>
        <w:rPr>
          <w:rtl w:val="0"/>
        </w:rPr>
        <w:t xml:space="preserve"> (B</w:t>
      </w:r>
      <w:r>
        <w:rPr>
          <w:rtl w:val="0"/>
        </w:rPr>
        <w:t>efore Lent begins):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464" w:tblpX="1696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17"/>
        <w:gridCol w:w="3118"/>
        <w:gridCol w:w="3118"/>
      </w:tblGrid>
      <w:tr>
        <w:tblPrEx>
          <w:shd w:val="clear" w:color="auto" w:fill="auto"/>
        </w:tblPrEx>
        <w:trPr>
          <w:trHeight w:val="6252" w:hRule="atLeast"/>
        </w:trPr>
        <w:tc>
          <w:tcPr>
            <w:tcW w:type="dxa" w:w="3117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4"/>
                <w:szCs w:val="24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4"/>
                <w:szCs w:val="24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8"/>
                <w:szCs w:val="28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  <w:rPr>
                <w:rFonts w:ascii="Arial" w:cs="Arial" w:hAnsi="Arial" w:eastAsia="Arial"/>
                <w:sz w:val="28"/>
                <w:szCs w:val="28"/>
                <w:u w:color="000000"/>
              </w:rPr>
            </w:pPr>
          </w:p>
          <w:p>
            <w:pPr>
              <w:pStyle w:val="Body"/>
              <w:ind w:left="1572" w:right="72" w:hanging="1572"/>
              <w:jc w:val="center"/>
            </w:pPr>
            <w:r>
              <w:rPr>
                <w:rFonts w:ascii="Arial" w:cs="Arial" w:hAnsi="Arial" w:eastAsia="Arial"/>
                <w:sz w:val="28"/>
                <w:szCs w:val="28"/>
                <w:u w:color="000000"/>
                <w:lang w:val="en-US"/>
              </w:rPr>
              <w:drawing xmlns:a="http://schemas.openxmlformats.org/drawingml/2006/main">
                <wp:inline distT="0" distB="0" distL="0" distR="0">
                  <wp:extent cx="1487353" cy="1487353"/>
                  <wp:effectExtent l="0" t="0" r="0" b="0"/>
                  <wp:docPr id="1073741829" name="officeArt object" descr="DofR-Greener-Lent-400x400 (2)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DofR-Greener-Lent-400x400 (2).png" descr="DofR-Greener-Lent-400x400 (2)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353" cy="148735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17"/>
            <w:tcBorders>
              <w:top w:val="single" w:color="95af5c" w:sz="40" w:space="0" w:shadow="0" w:frame="0"/>
              <w:left w:val="single" w:color="000000" w:sz="2" w:space="0" w:shadow="0" w:frame="0"/>
              <w:bottom w:val="single" w:color="95af5c" w:sz="40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b w:val="1"/>
                <w:bCs w:val="1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b w:val="1"/>
                <w:bCs w:val="1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  <w:r>
              <w:rPr>
                <w:rFonts w:ascii="Georgia" w:hAnsi="Georgia"/>
                <w:b w:val="1"/>
                <w:bCs w:val="1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M</w:t>
            </w:r>
            <w:r>
              <w:rPr>
                <w:rFonts w:ascii="Georgia" w:hAnsi="Georgia" w:hint="default"/>
                <w:b w:val="1"/>
                <w:bCs w:val="1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á</w:t>
            </w:r>
            <w:r>
              <w:rPr>
                <w:rFonts w:ascii="Georgia" w:hAnsi="Georgia"/>
                <w:b w:val="1"/>
                <w:bCs w:val="1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ximo el Confesor y el Papa Benedicto</w:t>
            </w: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b w:val="1"/>
                <w:bCs w:val="1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  <w:lang w:val="en-US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"Seg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n-US"/>
              </w:rPr>
              <w:t>ú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 xml:space="preserve">n usemos las cosas bien o mal, nos hacemos buenos o malos". </w:t>
            </w: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  <w:lang w:val="en-US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M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n-US"/>
              </w:rPr>
              <w:t>á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 xml:space="preserve">ximo el Confesor </w:t>
            </w: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  <w:lang w:val="en-US"/>
              </w:rPr>
            </w:pP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  <w:lang w:val="en-US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En Caritas in Veritate, el Papa Benedicto XVI escribi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n-US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: "El modo en que la humanidad trata el medio ambiente influye en el modo en que se trata a s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n-US"/>
              </w:rPr>
              <w:t xml:space="preserve">í 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 xml:space="preserve">misma y viceversa." </w:t>
            </w: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  <w:lang w:val="en-US"/>
              </w:rPr>
            </w:pP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Inscr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n-US"/>
              </w:rPr>
              <w:t>í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 xml:space="preserve">bete ahora para vivir una Cuaresma significativa 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 xml:space="preserve">y 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impactante en</w:t>
            </w:r>
          </w:p>
          <w:p>
            <w:pPr>
              <w:pStyle w:val="Body"/>
              <w:jc w:val="left"/>
            </w:pPr>
            <w:r>
              <w:rPr>
                <w:rStyle w:val="Hyperlink.1"/>
                <w:rFonts w:ascii="Georgia" w:cs="Georgia" w:hAnsi="Georgia" w:eastAsia="Georgia"/>
                <w:outline w:val="0"/>
                <w:color w:val="0563c1"/>
                <w:sz w:val="24"/>
                <w:szCs w:val="24"/>
                <w:u w:val="single" w:color="0563c1"/>
                <w14:textFill>
                  <w14:solidFill>
                    <w14:srgbClr w14:val="0563C1"/>
                  </w14:solidFill>
                </w14:textFill>
              </w:rPr>
              <w:fldChar w:fldCharType="begin" w:fldLock="0"/>
            </w:r>
            <w:r>
              <w:rPr>
                <w:rStyle w:val="Hyperlink.1"/>
                <w:rFonts w:ascii="Georgia" w:cs="Georgia" w:hAnsi="Georgia" w:eastAsia="Georgia"/>
                <w:outline w:val="0"/>
                <w:color w:val="0563c1"/>
                <w:sz w:val="24"/>
                <w:szCs w:val="24"/>
                <w:u w:val="single" w:color="0563c1"/>
                <w14:textFill>
                  <w14:solidFill>
                    <w14:srgbClr w14:val="0563C1"/>
                  </w14:solidFill>
                </w14:textFill>
              </w:rPr>
              <w:instrText xml:space="preserve"> HYPERLINK "https://greenerlent.org/"</w:instrText>
            </w:r>
            <w:r>
              <w:rPr>
                <w:rStyle w:val="Hyperlink.1"/>
                <w:rFonts w:ascii="Georgia" w:cs="Georgia" w:hAnsi="Georgia" w:eastAsia="Georgia"/>
                <w:outline w:val="0"/>
                <w:color w:val="0563c1"/>
                <w:sz w:val="24"/>
                <w:szCs w:val="24"/>
                <w:u w:val="single" w:color="0563c1"/>
                <w14:textFill>
                  <w14:solidFill>
                    <w14:srgbClr w14:val="0563C1"/>
                  </w14:solidFill>
                </w14:textFill>
              </w:rPr>
              <w:fldChar w:fldCharType="separate" w:fldLock="0"/>
            </w:r>
            <w:r>
              <w:rPr>
                <w:rStyle w:val="Hyperlink.1"/>
                <w:rFonts w:ascii="Georgia" w:hAnsi="Georgia"/>
                <w:outline w:val="0"/>
                <w:color w:val="0563c1"/>
                <w:sz w:val="24"/>
                <w:szCs w:val="24"/>
                <w:u w:val="single" w:color="0563c1"/>
                <w:rtl w:val="0"/>
                <w:lang w:val="en-US"/>
                <w14:textFill>
                  <w14:solidFill>
                    <w14:srgbClr w14:val="0563C1"/>
                  </w14:solidFill>
                </w14:textFill>
              </w:rPr>
              <w:t>greenerlent.org</w:t>
            </w:r>
            <w:r>
              <w:rPr>
                <w:rFonts w:ascii="Georgia" w:cs="Georgia" w:hAnsi="Georgia" w:eastAsia="Georgia"/>
                <w:outline w:val="0"/>
                <w:color w:val="0563c1"/>
                <w:sz w:val="24"/>
                <w:szCs w:val="24"/>
                <w:u w:val="single" w:color="0563c1"/>
                <w14:textFill>
                  <w14:solidFill>
                    <w14:srgbClr w14:val="0563C1"/>
                  </w14:solidFill>
                </w14:textFill>
              </w:rPr>
              <w:fldChar w:fldCharType="end" w:fldLock="0"/>
            </w:r>
            <w:r>
              <w:rPr>
                <w:rStyle w:val="None"/>
                <w:rFonts w:ascii="Georgia" w:cs="Georgia" w:hAnsi="Georgia" w:eastAsia="Georgia"/>
                <w:outline w:val="0"/>
                <w:color w:val="0563c1"/>
                <w:sz w:val="24"/>
                <w:szCs w:val="24"/>
                <w:u w:val="single" w:color="0563c1"/>
                <w:lang w:val="en-US"/>
                <w14:textFill>
                  <w14:solidFill>
                    <w14:srgbClr w14:val="0563C1"/>
                  </w14:solidFill>
                </w14:textFill>
              </w:rPr>
            </w:r>
          </w:p>
        </w:tc>
        <w:tc>
          <w:tcPr>
            <w:tcW w:type="dxa" w:w="3117"/>
            <w:tcBorders>
              <w:top w:val="single" w:color="95af5c" w:sz="40" w:space="0" w:shadow="0" w:frame="0"/>
              <w:left w:val="single" w:color="000000" w:sz="2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Style w:val="None"/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Style w:val="None"/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Style w:val="None"/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  <w:rPr>
                <w:rStyle w:val="None"/>
                <w:rFonts w:ascii="Arial" w:cs="Arial" w:hAnsi="Arial" w:eastAsia="Arial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1844019" cy="1844019"/>
                  <wp:effectExtent l="0" t="0" r="0" b="0"/>
                  <wp:docPr id="1073741830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19" cy="184401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>Antes de la Cuaresma (Be</w:t>
      </w:r>
      <w:r>
        <w:rPr>
          <w:rtl w:val="0"/>
        </w:rPr>
        <w:t>fore Lent begins):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464" w:tblpX="1696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76"/>
        <w:gridCol w:w="4677"/>
      </w:tblGrid>
      <w:tr>
        <w:tblPrEx>
          <w:shd w:val="clear" w:color="auto" w:fill="auto"/>
        </w:tblPrEx>
        <w:trPr>
          <w:trHeight w:val="5440" w:hRule="atLeast"/>
        </w:trPr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after="40"/>
              <w:jc w:val="left"/>
              <w:rPr>
                <w:rFonts w:ascii="Georgia" w:cs="Georgia" w:hAnsi="Georgia" w:eastAsia="Georgia"/>
                <w:b w:val="1"/>
                <w:bCs w:val="1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</w:pPr>
            <w:r>
              <w:rPr>
                <w:rFonts w:ascii="Georgia" w:hAnsi="Georgia"/>
                <w:b w:val="1"/>
                <w:bCs w:val="1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El ayuno est</w:t>
            </w:r>
            <w:r>
              <w:rPr>
                <w:rFonts w:ascii="Georgia" w:hAnsi="Georgia" w:hint="default"/>
                <w:b w:val="1"/>
                <w:bCs w:val="1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 xml:space="preserve">á </w:t>
            </w:r>
            <w:r>
              <w:rPr>
                <w:rFonts w:ascii="Georgia" w:hAnsi="Georgia"/>
                <w:b w:val="1"/>
                <w:bCs w:val="1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relacionado con obras espirituales y corporales</w:t>
            </w:r>
          </w:p>
          <w:p>
            <w:pPr>
              <w:pStyle w:val="Body"/>
              <w:widowControl w:val="0"/>
              <w:spacing w:after="40"/>
              <w:jc w:val="left"/>
              <w:rPr>
                <w:rFonts w:ascii="Georgia" w:cs="Georgia" w:hAnsi="Georgia" w:eastAsia="Georgia"/>
                <w:b w:val="1"/>
                <w:bCs w:val="1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</w:pPr>
          </w:p>
          <w:p>
            <w:pPr>
              <w:pStyle w:val="Body"/>
              <w:widowControl w:val="0"/>
              <w:spacing w:after="40"/>
              <w:jc w:val="left"/>
              <w:rPr>
                <w:rFonts w:ascii="Georgia" w:cs="Georgia" w:hAnsi="Georgia" w:eastAsia="Georgia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</w:pP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La penitencia exige tambi</w:t>
            </w:r>
            <w:r>
              <w:rPr>
                <w:rFonts w:ascii="Georgia" w:hAnsi="Georgia" w:hint="default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fr-FR"/>
              </w:rPr>
              <w:t>é</w:t>
            </w: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n que satisfagamos la justicia divina con el ayuno, la limosna y la oraci</w:t>
            </w:r>
            <w:r>
              <w:rPr>
                <w:rFonts w:ascii="Georgia" w:hAnsi="Georgia" w:hint="default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ó</w:t>
            </w: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n y otras obras del esp</w:t>
            </w:r>
            <w:r>
              <w:rPr>
                <w:rFonts w:ascii="Georgia" w:hAnsi="Georgia" w:hint="default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>í</w:t>
            </w: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 xml:space="preserve">ritu. </w:t>
            </w:r>
          </w:p>
          <w:p>
            <w:pPr>
              <w:pStyle w:val="Body"/>
              <w:widowControl w:val="0"/>
              <w:spacing w:after="40"/>
              <w:jc w:val="left"/>
              <w:rPr>
                <w:rFonts w:ascii="Georgia" w:cs="Georgia" w:hAnsi="Georgia" w:eastAsia="Georgia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</w:pP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it-IT"/>
              </w:rPr>
              <w:t>Papa Clemente XIII</w:t>
            </w:r>
          </w:p>
          <w:p>
            <w:pPr>
              <w:pStyle w:val="Body"/>
              <w:widowControl w:val="0"/>
              <w:spacing w:after="40"/>
              <w:jc w:val="left"/>
              <w:rPr>
                <w:rFonts w:ascii="Georgia" w:cs="Georgia" w:hAnsi="Georgia" w:eastAsia="Georgia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</w:pPr>
          </w:p>
          <w:p>
            <w:pPr>
              <w:pStyle w:val="Body"/>
              <w:widowControl w:val="0"/>
              <w:spacing w:after="40"/>
              <w:jc w:val="left"/>
            </w:pP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>A</w:t>
            </w:r>
            <w:r>
              <w:rPr>
                <w:rFonts w:ascii="Georgia" w:hAnsi="Georgia" w:hint="default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>ú</w:t>
            </w: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n est</w:t>
            </w:r>
            <w:r>
              <w:rPr>
                <w:rFonts w:ascii="Georgia" w:hAnsi="Georgia" w:hint="default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>á</w:t>
            </w: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>s a tiempo de participar en la Cuaresma. Inscr</w:t>
            </w:r>
            <w:r>
              <w:rPr>
                <w:rFonts w:ascii="Georgia" w:hAnsi="Georgia" w:hint="default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>í</w:t>
            </w:r>
            <w:r>
              <w:rPr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  <w:lang w:val="es-ES_tradnl"/>
              </w:rPr>
              <w:t xml:space="preserve">bete ahora en </w:t>
            </w:r>
            <w:r>
              <w:rPr>
                <w:rStyle w:val="Hyperlink.0"/>
                <w:rFonts w:ascii="Georgia" w:cs="Georgia" w:hAnsi="Georgia" w:eastAsia="Georgia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  <w:fldChar w:fldCharType="begin" w:fldLock="0"/>
            </w:r>
            <w:r>
              <w:rPr>
                <w:rStyle w:val="Hyperlink.0"/>
                <w:rFonts w:ascii="Georgia" w:cs="Georgia" w:hAnsi="Georgia" w:eastAsia="Georgia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  <w:instrText xml:space="preserve"> HYPERLINK "http://greenerlent.org"</w:instrText>
            </w:r>
            <w:r>
              <w:rPr>
                <w:rStyle w:val="Hyperlink.0"/>
                <w:rFonts w:ascii="Georgia" w:cs="Georgia" w:hAnsi="Georgia" w:eastAsia="Georgia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  <w:fldChar w:fldCharType="separate" w:fldLock="0"/>
            </w:r>
            <w:r>
              <w:rPr>
                <w:rStyle w:val="Hyperlink.0"/>
                <w:rFonts w:ascii="Georgia" w:hAnsi="Georgia"/>
                <w:i w:val="1"/>
                <w:iCs w:val="1"/>
                <w:sz w:val="30"/>
                <w:szCs w:val="30"/>
                <w:u w:color="000000"/>
                <w:shd w:val="clear" w:color="auto" w:fill="ffffff"/>
                <w:rtl w:val="0"/>
              </w:rPr>
              <w:t>greenerlent.org</w:t>
            </w:r>
            <w:r>
              <w:rPr>
                <w:rFonts w:ascii="Georgia" w:cs="Georgia" w:hAnsi="Georgia" w:eastAsia="Georgia"/>
                <w:i w:val="1"/>
                <w:iCs w:val="1"/>
                <w:sz w:val="30"/>
                <w:szCs w:val="30"/>
                <w:u w:color="000000"/>
                <w:shd w:val="clear" w:color="auto" w:fill="ffffff"/>
              </w:rPr>
              <w:fldChar w:fldCharType="end" w:fldLock="0"/>
            </w:r>
            <w:r>
              <w:rPr>
                <w:rStyle w:val="None"/>
                <w:rFonts w:ascii="Georgia" w:cs="Georgia" w:hAnsi="Georgia" w:eastAsia="Georgia"/>
                <w:i w:val="0"/>
                <w:iCs w:val="0"/>
                <w:sz w:val="30"/>
                <w:szCs w:val="30"/>
                <w:u w:color="000000"/>
                <w:shd w:val="nil" w:color="auto" w:fill="auto"/>
                <w:lang w:val="en-US"/>
              </w:rPr>
            </w:r>
          </w:p>
        </w:tc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2804351" cy="2804351"/>
                  <wp:effectExtent l="0" t="0" r="0" b="0"/>
                  <wp:docPr id="1073741831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351" cy="280435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  <w:lang w:val="es-ES_tradnl"/>
        </w:rPr>
        <w:t>Durante la cuaresma</w:t>
      </w:r>
      <w:r>
        <w:rPr>
          <w:rtl w:val="0"/>
        </w:rPr>
        <w:t xml:space="preserve"> </w:t>
      </w:r>
      <w:r>
        <w:rPr>
          <w:rtl w:val="0"/>
        </w:rPr>
        <w:t>(During Lent):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464" w:tblpX="1696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76"/>
        <w:gridCol w:w="4677"/>
      </w:tblGrid>
      <w:tr>
        <w:tblPrEx>
          <w:shd w:val="clear" w:color="auto" w:fill="auto"/>
        </w:tblPrEx>
        <w:trPr>
          <w:trHeight w:val="4600" w:hRule="atLeast"/>
        </w:trPr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120"/>
              <w:left w:type="dxa" w:w="120"/>
              <w:bottom w:type="dxa" w:w="120"/>
              <w:right w:type="dxa" w:w="120"/>
            </w:tcMar>
            <w:vAlign w:val="top"/>
          </w:tcPr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b w:val="1"/>
                <w:bCs w:val="1"/>
                <w:sz w:val="26"/>
                <w:szCs w:val="26"/>
                <w:u w:color="000000"/>
                <w:rtl w:val="0"/>
              </w:rPr>
            </w:pPr>
            <w:r>
              <w:rPr>
                <w:rFonts w:ascii="Georgia" w:hAnsi="Georgia"/>
                <w:b w:val="1"/>
                <w:bCs w:val="1"/>
                <w:sz w:val="26"/>
                <w:szCs w:val="26"/>
                <w:u w:color="000000"/>
                <w:rtl w:val="0"/>
                <w:lang w:val="es-ES_tradnl"/>
              </w:rPr>
              <w:t>San Gregorio Magno: usar los talentos con misericordia y generosidad</w:t>
            </w: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b w:val="1"/>
                <w:bCs w:val="1"/>
                <w:sz w:val="26"/>
                <w:szCs w:val="26"/>
                <w:u w:color="000000"/>
                <w:rtl w:val="0"/>
              </w:rPr>
            </w:pPr>
          </w:p>
          <w:p>
            <w:pPr>
              <w:pStyle w:val="Body"/>
              <w:bidi w:val="0"/>
              <w:ind w:left="0" w:right="72" w:firstLine="0"/>
              <w:jc w:val="left"/>
              <w:rPr>
                <w:rStyle w:val="None"/>
                <w:rFonts w:ascii="Georgia" w:cs="Georgia" w:hAnsi="Georgia" w:eastAsia="Georgia"/>
                <w:b w:val="0"/>
                <w:bCs w:val="0"/>
                <w:sz w:val="26"/>
                <w:szCs w:val="26"/>
                <w:u w:color="000000"/>
                <w:rtl w:val="0"/>
              </w:rPr>
            </w:pPr>
            <w:r>
              <w:rPr>
                <w:rFonts w:ascii="Georgia" w:hAnsi="Georgia"/>
                <w:b w:val="1"/>
                <w:bCs w:val="1"/>
                <w:sz w:val="26"/>
                <w:szCs w:val="26"/>
                <w:u w:color="000000"/>
                <w:rtl w:val="0"/>
              </w:rPr>
              <w:t xml:space="preserve"> </w:t>
            </w:r>
            <w:r>
              <w:rPr>
                <w:rStyle w:val="None"/>
                <w:rFonts w:ascii="Georgia" w:hAnsi="Georgia"/>
                <w:b w:val="0"/>
                <w:bCs w:val="0"/>
                <w:sz w:val="26"/>
                <w:szCs w:val="26"/>
                <w:u w:color="000000"/>
                <w:rtl w:val="0"/>
                <w:lang w:val="es-ES_tradnl"/>
              </w:rPr>
              <w:t>"El que tiene un talento, que no lo esconda; el que tiene abundancia, que se apresure a la misericordia y a la generosidad; el que tiene arte y habilidad, que haga lo posible por compartir el uso y la utilidad de los mismos con su pr</w:t>
            </w:r>
            <w:r>
              <w:rPr>
                <w:rStyle w:val="None"/>
                <w:rFonts w:ascii="Georgia" w:hAnsi="Georgia" w:hint="default"/>
                <w:b w:val="0"/>
                <w:bCs w:val="0"/>
                <w:sz w:val="26"/>
                <w:szCs w:val="26"/>
                <w:u w:color="000000"/>
                <w:rtl w:val="0"/>
                <w:lang w:val="es-ES_tradnl"/>
              </w:rPr>
              <w:t>ó</w:t>
            </w:r>
            <w:r>
              <w:rPr>
                <w:rStyle w:val="None"/>
                <w:rFonts w:ascii="Georgia" w:hAnsi="Georgia"/>
                <w:b w:val="0"/>
                <w:bCs w:val="0"/>
                <w:sz w:val="26"/>
                <w:szCs w:val="26"/>
                <w:u w:color="000000"/>
                <w:rtl w:val="0"/>
              </w:rPr>
              <w:t>jimo."</w:t>
            </w:r>
          </w:p>
          <w:p>
            <w:pPr>
              <w:pStyle w:val="Body"/>
              <w:bidi w:val="0"/>
              <w:ind w:left="0" w:right="72" w:firstLine="0"/>
              <w:jc w:val="left"/>
              <w:rPr>
                <w:rFonts w:ascii="Georgia" w:cs="Georgia" w:hAnsi="Georgia" w:eastAsia="Georgia"/>
                <w:sz w:val="26"/>
                <w:szCs w:val="26"/>
                <w:u w:color="000000"/>
                <w:rtl w:val="0"/>
              </w:rPr>
            </w:pPr>
          </w:p>
          <w:p>
            <w:pPr>
              <w:pStyle w:val="Body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rFonts w:ascii="Georgia" w:hAnsi="Georgia"/>
                <w:sz w:val="26"/>
                <w:szCs w:val="26"/>
                <w:u w:color="000000"/>
                <w:rtl w:val="0"/>
              </w:rPr>
              <w:t>A</w:t>
            </w:r>
            <w:r>
              <w:rPr>
                <w:rFonts w:ascii="Georgia" w:hAnsi="Georgia" w:hint="default"/>
                <w:sz w:val="26"/>
                <w:szCs w:val="26"/>
                <w:u w:color="000000"/>
                <w:rtl w:val="0"/>
              </w:rPr>
              <w:t>ú</w:t>
            </w:r>
            <w:r>
              <w:rPr>
                <w:rFonts w:ascii="Georgia" w:hAnsi="Georgia"/>
                <w:sz w:val="26"/>
                <w:szCs w:val="26"/>
                <w:u w:color="000000"/>
                <w:rtl w:val="0"/>
                <w:lang w:val="es-ES_tradnl"/>
              </w:rPr>
              <w:t>n est</w:t>
            </w:r>
            <w:r>
              <w:rPr>
                <w:rFonts w:ascii="Georgia" w:hAnsi="Georgia" w:hint="default"/>
                <w:sz w:val="26"/>
                <w:szCs w:val="26"/>
                <w:u w:color="000000"/>
                <w:rtl w:val="0"/>
              </w:rPr>
              <w:t>á</w:t>
            </w:r>
            <w:r>
              <w:rPr>
                <w:rFonts w:ascii="Georgia" w:hAnsi="Georgia"/>
                <w:sz w:val="26"/>
                <w:szCs w:val="26"/>
                <w:u w:color="000000"/>
                <w:rtl w:val="0"/>
                <w:lang w:val="es-ES_tradnl"/>
              </w:rPr>
              <w:t>s a tiempo de unirte a nosotros en esta Cuaresma. Inscr</w:t>
            </w:r>
            <w:r>
              <w:rPr>
                <w:rFonts w:ascii="Georgia" w:hAnsi="Georgia" w:hint="default"/>
                <w:sz w:val="26"/>
                <w:szCs w:val="26"/>
                <w:u w:color="000000"/>
                <w:rtl w:val="0"/>
              </w:rPr>
              <w:t>í</w:t>
            </w:r>
            <w:r>
              <w:rPr>
                <w:rFonts w:ascii="Georgia" w:hAnsi="Georgia"/>
                <w:sz w:val="26"/>
                <w:szCs w:val="26"/>
                <w:u w:color="000000"/>
                <w:rtl w:val="0"/>
                <w:lang w:val="es-ES_tradnl"/>
              </w:rPr>
              <w:t xml:space="preserve">bete ahora en </w:t>
            </w:r>
            <w:r>
              <w:rPr>
                <w:rStyle w:val="Hyperlink.0"/>
                <w:rFonts w:ascii="Georgia" w:cs="Georgia" w:hAnsi="Georgia" w:eastAsia="Georgia"/>
                <w:sz w:val="26"/>
                <w:szCs w:val="26"/>
                <w:u w:color="000000"/>
                <w:rtl w:val="0"/>
              </w:rPr>
              <w:fldChar w:fldCharType="begin" w:fldLock="0"/>
            </w:r>
            <w:r>
              <w:rPr>
                <w:rStyle w:val="Hyperlink.0"/>
                <w:rFonts w:ascii="Georgia" w:cs="Georgia" w:hAnsi="Georgia" w:eastAsia="Georgia"/>
                <w:sz w:val="26"/>
                <w:szCs w:val="26"/>
                <w:u w:color="000000"/>
                <w:rtl w:val="0"/>
              </w:rPr>
              <w:instrText xml:space="preserve"> HYPERLINK "http://greenerlent.org"</w:instrText>
            </w:r>
            <w:r>
              <w:rPr>
                <w:rStyle w:val="Hyperlink.0"/>
                <w:rFonts w:ascii="Georgia" w:cs="Georgia" w:hAnsi="Georgia" w:eastAsia="Georgia"/>
                <w:sz w:val="26"/>
                <w:szCs w:val="26"/>
                <w:u w:color="000000"/>
                <w:rtl w:val="0"/>
              </w:rPr>
              <w:fldChar w:fldCharType="separate" w:fldLock="0"/>
            </w:r>
            <w:r>
              <w:rPr>
                <w:rStyle w:val="Hyperlink.0"/>
                <w:rFonts w:ascii="Georgia" w:hAnsi="Georgia"/>
                <w:sz w:val="26"/>
                <w:szCs w:val="26"/>
                <w:u w:color="000000"/>
                <w:rtl w:val="0"/>
              </w:rPr>
              <w:t>greenerlent.org</w:t>
            </w:r>
            <w:r>
              <w:rPr>
                <w:rFonts w:ascii="Georgia" w:cs="Georgia" w:hAnsi="Georgia" w:eastAsia="Georgia"/>
                <w:sz w:val="26"/>
                <w:szCs w:val="26"/>
                <w:u w:color="000000"/>
                <w:rtl w:val="0"/>
              </w:rPr>
              <w:fldChar w:fldCharType="end" w:fldLock="0"/>
            </w:r>
          </w:p>
        </w:tc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2804351" cy="2804351"/>
                  <wp:effectExtent l="0" t="0" r="0" b="0"/>
                  <wp:docPr id="1073741832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2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351" cy="280435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 xml:space="preserve">Durante la Cuaresma </w:t>
      </w:r>
      <w:r>
        <w:rPr>
          <w:rtl w:val="0"/>
        </w:rPr>
        <w:t>(During Lent):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528" w:tblpX="1447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76"/>
        <w:gridCol w:w="4677"/>
      </w:tblGrid>
      <w:tr>
        <w:tblPrEx>
          <w:shd w:val="clear" w:color="auto" w:fill="auto"/>
        </w:tblPrEx>
        <w:trPr>
          <w:trHeight w:val="8030" w:hRule="atLeast"/>
        </w:trPr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120"/>
              <w:ind w:right="72"/>
              <w:jc w:val="left"/>
              <w:rPr>
                <w:rFonts w:ascii="Georgia" w:cs="Georgia" w:hAnsi="Georgia" w:eastAsia="Georgia"/>
                <w:b w:val="1"/>
                <w:bCs w:val="1"/>
                <w:sz w:val="24"/>
                <w:szCs w:val="24"/>
                <w:u w:color="0563c1"/>
              </w:rPr>
            </w:pPr>
            <w:r>
              <w:rPr>
                <w:rFonts w:ascii="Georgia" w:hAnsi="Georgia"/>
                <w:b w:val="1"/>
                <w:bCs w:val="1"/>
                <w:sz w:val="24"/>
                <w:szCs w:val="24"/>
                <w:u w:color="0563c1"/>
                <w:rtl w:val="0"/>
                <w:lang w:val="es-ES_tradnl"/>
              </w:rPr>
              <w:t>Los Papas coinciden en que debemos ser parte de la soluci</w:t>
            </w:r>
            <w:r>
              <w:rPr>
                <w:rFonts w:ascii="Georgia" w:hAnsi="Georgia" w:hint="default"/>
                <w:b w:val="1"/>
                <w:bCs w:val="1"/>
                <w:sz w:val="24"/>
                <w:szCs w:val="24"/>
                <w:u w:color="0563c1"/>
                <w:rtl w:val="0"/>
                <w:lang w:val="es-ES_tradnl"/>
              </w:rPr>
              <w:t>ó</w:t>
            </w:r>
            <w:r>
              <w:rPr>
                <w:rFonts w:ascii="Georgia" w:hAnsi="Georgia"/>
                <w:b w:val="1"/>
                <w:bCs w:val="1"/>
                <w:sz w:val="24"/>
                <w:szCs w:val="24"/>
                <w:u w:color="0563c1"/>
                <w:rtl w:val="0"/>
              </w:rPr>
              <w:t>n</w:t>
            </w:r>
          </w:p>
          <w:p>
            <w:pPr>
              <w:pStyle w:val="Body"/>
              <w:spacing w:after="120"/>
              <w:ind w:right="72"/>
              <w:jc w:val="left"/>
              <w:rPr>
                <w:rFonts w:ascii="Georgia" w:cs="Georgia" w:hAnsi="Georgia" w:eastAsia="Georgia"/>
                <w:sz w:val="24"/>
                <w:szCs w:val="24"/>
                <w:u w:color="0563c1"/>
              </w:rPr>
            </w:pP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La sociedad moderna no encontrar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 xml:space="preserve">á 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soluci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it-IT"/>
              </w:rPr>
              <w:t>n al problema ecol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gico a menos que examine seriamente su estilo de vida. En muchas partes del mundo, la sociedad est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 xml:space="preserve">á 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entregada a la gratificaci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n instant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>á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nea y al consumismo, mientras permanece indiferente a los da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  <w:lang w:val="es-ES_tradnl"/>
              </w:rPr>
              <w:t>ñ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 xml:space="preserve">os que 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stos causan... la gravedad del problema ecol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gico pone al descubierto la profundidad de la crisis moral del hombre... La sencillez, la moderaci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n y la disciplina, as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 xml:space="preserve">í 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como el esp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>í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ritu de sacrificio, deben formar parte de la vida cotidiana, para que todos no sufran las consecuencias negativas de los h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>á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 xml:space="preserve">bitos descuidados de unos pocos. </w:t>
            </w:r>
          </w:p>
          <w:p>
            <w:pPr>
              <w:pStyle w:val="Body"/>
              <w:spacing w:after="120"/>
              <w:ind w:right="72"/>
              <w:jc w:val="left"/>
              <w:rPr>
                <w:rFonts w:ascii="Georgia" w:cs="Georgia" w:hAnsi="Georgia" w:eastAsia="Georgia"/>
                <w:sz w:val="24"/>
                <w:szCs w:val="24"/>
                <w:u w:color="0563c1"/>
              </w:rPr>
            </w:pP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San Juan Pablo II (Mensaje para la Jornada Mundial de la Paz de 1990, n. 7)</w:t>
            </w:r>
          </w:p>
          <w:p>
            <w:pPr>
              <w:pStyle w:val="Body"/>
              <w:spacing w:after="120"/>
              <w:ind w:right="72"/>
              <w:jc w:val="left"/>
              <w:rPr>
                <w:rFonts w:ascii="Georgia" w:cs="Georgia" w:hAnsi="Georgia" w:eastAsia="Georgia"/>
                <w:sz w:val="24"/>
                <w:szCs w:val="24"/>
                <w:u w:color="0563c1"/>
              </w:rPr>
            </w:pPr>
          </w:p>
          <w:p>
            <w:pPr>
              <w:pStyle w:val="Body"/>
              <w:spacing w:after="120"/>
              <w:ind w:right="72"/>
              <w:jc w:val="left"/>
            </w:pPr>
            <w:r>
              <w:rPr>
                <w:rFonts w:ascii="Georgia" w:hAnsi="Georgia"/>
                <w:sz w:val="24"/>
                <w:szCs w:val="24"/>
                <w:u w:color="0563c1"/>
                <w:rtl w:val="0"/>
              </w:rPr>
              <w:t>A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>ú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n est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>á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 xml:space="preserve">s a tiempo de unirte a 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n-US"/>
              </w:rPr>
              <w:t>Greener Lent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>, un programa de Cuaresma inspirado en Laudato S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>í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</w:rPr>
              <w:t>.  Inscr</w:t>
            </w:r>
            <w:r>
              <w:rPr>
                <w:rFonts w:ascii="Georgia" w:hAnsi="Georgia" w:hint="default"/>
                <w:sz w:val="24"/>
                <w:szCs w:val="24"/>
                <w:u w:color="0563c1"/>
                <w:rtl w:val="0"/>
              </w:rPr>
              <w:t>í</w:t>
            </w:r>
            <w:r>
              <w:rPr>
                <w:rFonts w:ascii="Georgia" w:hAnsi="Georgia"/>
                <w:sz w:val="24"/>
                <w:szCs w:val="24"/>
                <w:u w:color="0563c1"/>
                <w:rtl w:val="0"/>
                <w:lang w:val="es-ES_tradnl"/>
              </w:rPr>
              <w:t xml:space="preserve">bete ahora en </w:t>
            </w:r>
            <w:r>
              <w:rPr>
                <w:rStyle w:val="Hyperlink.2"/>
                <w:rFonts w:ascii="Georgia" w:cs="Georgia" w:hAnsi="Georgia" w:eastAsia="Georgia"/>
                <w:sz w:val="24"/>
                <w:szCs w:val="24"/>
                <w:u w:color="0563c1"/>
              </w:rPr>
              <w:fldChar w:fldCharType="begin" w:fldLock="0"/>
            </w:r>
            <w:r>
              <w:rPr>
                <w:rStyle w:val="Hyperlink.2"/>
                <w:rFonts w:ascii="Georgia" w:cs="Georgia" w:hAnsi="Georgia" w:eastAsia="Georgia"/>
                <w:sz w:val="24"/>
                <w:szCs w:val="24"/>
                <w:u w:color="0563c1"/>
              </w:rPr>
              <w:instrText xml:space="preserve"> HYPERLINK "http://greenerlent.org"</w:instrText>
            </w:r>
            <w:r>
              <w:rPr>
                <w:rStyle w:val="Hyperlink.2"/>
                <w:rFonts w:ascii="Georgia" w:cs="Georgia" w:hAnsi="Georgia" w:eastAsia="Georgia"/>
                <w:sz w:val="24"/>
                <w:szCs w:val="24"/>
                <w:u w:color="0563c1"/>
              </w:rPr>
              <w:fldChar w:fldCharType="separate" w:fldLock="0"/>
            </w:r>
            <w:r>
              <w:rPr>
                <w:rStyle w:val="Hyperlink.2"/>
                <w:rFonts w:ascii="Georgia" w:hAnsi="Georgia"/>
                <w:sz w:val="24"/>
                <w:szCs w:val="24"/>
                <w:u w:color="0563c1"/>
                <w:rtl w:val="0"/>
                <w:lang w:val="en-US"/>
              </w:rPr>
              <w:t>greenerlent.org</w:t>
            </w:r>
            <w:r>
              <w:rPr>
                <w:rFonts w:ascii="Georgia" w:cs="Georgia" w:hAnsi="Georgia" w:eastAsia="Georgia"/>
                <w:sz w:val="24"/>
                <w:szCs w:val="24"/>
                <w:u w:color="0563c1"/>
              </w:rPr>
              <w:fldChar w:fldCharType="end" w:fldLock="0"/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.</w:t>
            </w:r>
            <w:r>
              <w:rPr>
                <w:rStyle w:val="None"/>
                <w:rFonts w:ascii="Georgia" w:cs="Georgia" w:hAnsi="Georgia" w:eastAsia="Georgia"/>
                <w:sz w:val="24"/>
                <w:szCs w:val="24"/>
                <w:u w:color="0563c1"/>
                <w:lang w:val="en-US"/>
              </w:rPr>
            </w:r>
          </w:p>
        </w:tc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</w:pPr>
          </w:p>
          <w:p>
            <w:pPr>
              <w:pStyle w:val="Table Style 2"/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2804351" cy="2804351"/>
                  <wp:effectExtent l="0" t="0" r="0" b="0"/>
                  <wp:docPr id="1073741833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351" cy="280435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 xml:space="preserve">Durante la Cuaresma </w:t>
      </w:r>
      <w:r>
        <w:rPr>
          <w:rtl w:val="0"/>
        </w:rPr>
        <w:t>(During Lent):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127" w:tblpX="1066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76"/>
        <w:gridCol w:w="4677"/>
      </w:tblGrid>
      <w:tr>
        <w:tblPrEx>
          <w:shd w:val="clear" w:color="auto" w:fill="auto"/>
        </w:tblPrEx>
        <w:trPr>
          <w:trHeight w:val="5460" w:hRule="atLeast"/>
        </w:trPr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spacing w:after="120"/>
              <w:ind w:left="0" w:right="72" w:firstLine="0"/>
              <w:jc w:val="left"/>
              <w:rPr>
                <w:rStyle w:val="None"/>
                <w:rFonts w:ascii="Georgia" w:cs="Georgia" w:hAnsi="Georgia" w:eastAsia="Georgia"/>
                <w:b w:val="1"/>
                <w:bCs w:val="1"/>
                <w:sz w:val="32"/>
                <w:szCs w:val="32"/>
                <w:u w:color="000000"/>
                <w:shd w:val="nil" w:color="auto" w:fill="auto"/>
                <w:vertAlign w:val="superscript"/>
                <w:rtl w:val="0"/>
              </w:rPr>
            </w:pPr>
            <w:r>
              <w:rPr>
                <w:rFonts w:ascii="Georgia" w:hAnsi="Georgia"/>
                <w:b w:val="1"/>
                <w:bCs w:val="1"/>
                <w:sz w:val="32"/>
                <w:szCs w:val="32"/>
                <w:u w:color="000000"/>
                <w:vertAlign w:val="superscript"/>
                <w:rtl w:val="0"/>
                <w:lang w:val="es-ES_tradnl"/>
              </w:rPr>
              <w:t>El Papa Francisco sobre el medio ambiente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</w:rPr>
            </w:pP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"El universo en su conjunto, en todas sus m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</w:rPr>
              <w:t>ú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 xml:space="preserve">ltiples relaciones, muestra las inagotables riquezas de Dios".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</w:rPr>
            </w:pP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it-IT"/>
              </w:rPr>
              <w:t>(Laudato Si', n. 86)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</w:rPr>
            </w:pP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</w:rPr>
              <w:t>A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</w:rPr>
              <w:t>ú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n est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</w:rPr>
              <w:t>á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s a tiempo de unirte a la Cuaresma Verde. Comprom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tete con la oraci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n, el ayuno y la limosna y prepara tu coraz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n para la resurrecci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it-IT"/>
              </w:rPr>
              <w:t>n del Se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ñ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>or en Pascua.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</w:rPr>
            </w:pP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fr-FR"/>
              </w:rPr>
              <w:t>Inscr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</w:rPr>
              <w:t>í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s-ES_tradnl"/>
              </w:rPr>
              <w:t xml:space="preserve">bete en cualquier momento de la Cuaresma en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  <w:r>
              <w:rPr>
                <w:rStyle w:val="Hyperlink.0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begin" w:fldLock="0"/>
            </w:r>
            <w:r>
              <w:rPr>
                <w:rStyle w:val="Hyperlink.0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instrText xml:space="preserve"> HYPERLINK "http://greenerlent.org"</w:instrText>
            </w:r>
            <w:r>
              <w:rPr>
                <w:rStyle w:val="Hyperlink.0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separate" w:fldLock="0"/>
            </w:r>
            <w:r>
              <w:rPr>
                <w:rStyle w:val="Hyperlink.0"/>
                <w:rFonts w:ascii="Georgia" w:hAnsi="Georgia"/>
                <w:sz w:val="24"/>
                <w:szCs w:val="24"/>
                <w:u w:color="000000"/>
                <w:rtl w:val="0"/>
              </w:rPr>
              <w:t>greenerlent.org</w:t>
            </w:r>
            <w:r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end" w:fldLock="0"/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rtl w:val="0"/>
                <w:lang w:val="en-US"/>
              </w:rPr>
            </w:r>
          </w:p>
        </w:tc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2804351" cy="2804351"/>
                  <wp:effectExtent l="0" t="0" r="0" b="0"/>
                  <wp:docPr id="1073741834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4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351" cy="280435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 xml:space="preserve">Durante la Cuaresma </w:t>
      </w:r>
      <w:r>
        <w:rPr>
          <w:rtl w:val="0"/>
        </w:rPr>
        <w:t>(During Lent):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464" w:tblpX="1696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76"/>
        <w:gridCol w:w="4677"/>
      </w:tblGrid>
      <w:tr>
        <w:tblPrEx>
          <w:shd w:val="clear" w:color="auto" w:fill="auto"/>
        </w:tblPrEx>
        <w:trPr>
          <w:trHeight w:val="5260" w:hRule="atLeast"/>
        </w:trPr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spacing w:after="120"/>
              <w:ind w:left="0" w:right="72" w:firstLine="0"/>
              <w:jc w:val="left"/>
              <w:rPr>
                <w:rStyle w:val="None"/>
                <w:rFonts w:ascii="Georgia" w:cs="Georgia" w:hAnsi="Georgia" w:eastAsia="Georgia"/>
                <w:b w:val="1"/>
                <w:bCs w:val="1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  <w:r>
              <w:rPr>
                <w:rFonts w:ascii="Georgia" w:hAnsi="Georgia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>Laudato S</w:t>
            </w:r>
            <w:r>
              <w:rPr>
                <w:rFonts w:ascii="Georgia" w:hAnsi="Georgia" w:hint="defaul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>í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"Nuestra relaci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 con el medio ambiente nunca puede estar aislada de nuestra relaci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 con los dem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á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s y con Dios... Puesto que todo est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 xml:space="preserve">á 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interrelacionado, la preocupaci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 por la protecci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 de la naturaleza tambi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 es incompatible con la justificaci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 del aborto." Papa Francisco, Laudato Si, 119-120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A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ú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 est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á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s a tiempo de unirte a la Cuaresma Verde. Comprom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tete con la oraci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n, el ayuno y la limosna para la conversi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ó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 xml:space="preserve">n de los corazones.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Inscr</w:t>
            </w:r>
            <w:r>
              <w:rPr>
                <w:rStyle w:val="None"/>
                <w:rFonts w:ascii="Georgia" w:hAnsi="Georgia" w:hint="default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í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>bete ahora en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Hyperlink.0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begin" w:fldLock="0"/>
            </w:r>
            <w:r>
              <w:rPr>
                <w:rStyle w:val="Hyperlink.0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instrText xml:space="preserve"> HYPERLINK "http://greenerlent.org"</w:instrText>
            </w:r>
            <w:r>
              <w:rPr>
                <w:rStyle w:val="Hyperlink.0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separate" w:fldLock="0"/>
            </w:r>
            <w:r>
              <w:rPr>
                <w:rStyle w:val="Hyperlink.0"/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greenerlent.org</w:t>
            </w:r>
            <w:r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end" w:fldLock="0"/>
            </w:r>
            <w:r>
              <w:rPr>
                <w:rStyle w:val="None"/>
                <w:rFonts w:ascii="Georgia" w:cs="Georgia" w:hAnsi="Georgia" w:eastAsia="Georgia"/>
                <w:sz w:val="24"/>
                <w:szCs w:val="24"/>
                <w:u w:color="000000"/>
                <w:rtl w:val="0"/>
                <w:lang w:val="en-US"/>
              </w:rPr>
            </w:r>
          </w:p>
        </w:tc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2804351" cy="2804351"/>
                  <wp:effectExtent l="0" t="0" r="0" b="0"/>
                  <wp:docPr id="1073741835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5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351" cy="280435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 xml:space="preserve">Durante la Cuaresma </w:t>
      </w:r>
      <w:r>
        <w:rPr>
          <w:rtl w:val="0"/>
        </w:rPr>
        <w:t>(During Lent):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/>
    <w:tbl>
      <w:tblPr>
        <w:tblpPr w:vertAnchor="page" w:horzAnchor="page" w:tblpY="2464" w:tblpX="1696" w:leftFromText="0" w:topFromText="0" w:rightFromText="0" w:bottomFromText="0"/>
        <w:tblW w:w="9353" w:type="dxa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76"/>
        <w:gridCol w:w="4677"/>
      </w:tblGrid>
      <w:tr>
        <w:tblPrEx>
          <w:shd w:val="clear" w:color="auto" w:fill="auto"/>
        </w:tblPrEx>
        <w:trPr>
          <w:trHeight w:val="5140" w:hRule="atLeast"/>
        </w:trPr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>SEGUNDA JORNADA MUNDIAL DE LOS POBRES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>"Estamos tan atrapados en una cultura que nos induce a mirarnos en el espejo y a mimarnos, que pensamos que basta con un gesto altruista, sin necesidad de implicarnos directamente."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>Papa Francisco SEGUNDA JORNADA MUNDIAL DE LOS POBRES, 18 de noviembre de 2018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</w:rPr>
              <w:t>Ú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>nete ya a la oraci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 xml:space="preserve">n, el ayuno y la limosna, 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s-ES_tradnl"/>
              </w:rPr>
              <w:t>¡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it-IT"/>
              </w:rPr>
              <w:t>preparando tu coraz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>n para la celebraci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  <w:lang w:val="es-ES_tradnl"/>
              </w:rPr>
              <w:t>ó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>n de la Pascua!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fr-FR"/>
              </w:rPr>
              <w:t>Inscr</w:t>
            </w:r>
            <w:r>
              <w:rPr>
                <w:rFonts w:ascii="Georgia" w:hAnsi="Georgia" w:hint="default"/>
                <w:sz w:val="24"/>
                <w:szCs w:val="24"/>
                <w:u w:color="000000"/>
                <w:rtl w:val="0"/>
              </w:rPr>
              <w:t>í</w:t>
            </w:r>
            <w:r>
              <w:rPr>
                <w:rFonts w:ascii="Georgia" w:hAnsi="Georgia"/>
                <w:sz w:val="24"/>
                <w:szCs w:val="24"/>
                <w:u w:color="000000"/>
                <w:rtl w:val="0"/>
                <w:lang w:val="es-ES_tradnl"/>
              </w:rPr>
              <w:t>bete ahora en</w:t>
            </w:r>
            <w:r>
              <w:rPr>
                <w:rStyle w:val="None"/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 xml:space="preserve"> </w:t>
            </w:r>
            <w:r>
              <w:rPr>
                <w:rStyle w:val="Hyperlink.3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begin" w:fldLock="0"/>
            </w:r>
            <w:r>
              <w:rPr>
                <w:rStyle w:val="Hyperlink.3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instrText xml:space="preserve"> HYPERLINK "https://greenerlent.org/"</w:instrText>
            </w:r>
            <w:r>
              <w:rPr>
                <w:rStyle w:val="Hyperlink.3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separate" w:fldLock="0"/>
            </w:r>
            <w:r>
              <w:rPr>
                <w:rStyle w:val="Hyperlink.3"/>
                <w:rFonts w:ascii="Georgia" w:hAnsi="Georgia"/>
                <w:sz w:val="24"/>
                <w:szCs w:val="24"/>
                <w:u w:color="000000"/>
                <w:rtl w:val="0"/>
                <w:lang w:val="en-US"/>
              </w:rPr>
              <w:t>greenerlent.org</w:t>
            </w:r>
            <w:r>
              <w:rPr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  <w:fldChar w:fldCharType="end" w:fldLock="0"/>
            </w:r>
            <w:r>
              <w:rPr>
                <w:rStyle w:val="Hyperlink.3"/>
                <w:rFonts w:ascii="Georgia" w:cs="Georgia" w:hAnsi="Georgia" w:eastAsia="Georgia"/>
                <w:sz w:val="24"/>
                <w:szCs w:val="24"/>
                <w:u w:color="000000"/>
                <w:rtl w:val="0"/>
              </w:rPr>
            </w:r>
          </w:p>
        </w:tc>
        <w:tc>
          <w:tcPr>
            <w:tcW w:type="dxa" w:w="4676"/>
            <w:tcBorders>
              <w:top w:val="single" w:color="95af5c" w:sz="40" w:space="0" w:shadow="0" w:frame="0"/>
              <w:left w:val="single" w:color="95af5c" w:sz="40" w:space="0" w:shadow="0" w:frame="0"/>
              <w:bottom w:val="single" w:color="95af5c" w:sz="40" w:space="0" w:shadow="0" w:frame="0"/>
              <w:right w:val="single" w:color="95af5c" w:sz="40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" w:cs="Arial" w:hAnsi="Arial" w:eastAsia="Arial"/>
                <w:outline w:val="0"/>
                <w:color w:val="95af5c"/>
                <w14:textFill>
                  <w14:solidFill>
                    <w14:srgbClr w14:val="95AF5C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2804351" cy="2804351"/>
                  <wp:effectExtent l="0" t="0" r="0" b="0"/>
                  <wp:docPr id="1073741836" name="officeArt object" descr="GL_QR_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6" name="GL_QR_Code.png" descr="GL_QR_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351" cy="280435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"/>
        <w:bidi w:val="0"/>
      </w:pPr>
      <w:r>
        <w:rPr>
          <w:rtl w:val="0"/>
        </w:rPr>
        <w:t xml:space="preserve">Durante la Cuaresma </w:t>
      </w:r>
      <w:r>
        <w:rPr>
          <w:rtl w:val="0"/>
        </w:rPr>
        <w:t>(During Lent):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/>
    <w:sectPr>
      <w:head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eorgia">
    <w:charset w:val="00"/>
    <w:family w:val="roman"/>
    <w:pitch w:val="default"/>
  </w:font>
</w:font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None">
    <w:name w:val="None"/>
  </w:style>
  <w:style w:type="character" w:styleId="Hyperlink.1">
    <w:name w:val="Hyperlink.1"/>
    <w:basedOn w:val="None"/>
    <w:next w:val="Hyperlink.1"/>
    <w:rPr>
      <w:shd w:val="nil" w:color="auto" w:fill="auto"/>
      <w:lang w:val="en-US"/>
    </w:rPr>
  </w:style>
  <w:style w:type="character" w:styleId="Hyperlink.2">
    <w:name w:val="Hyperlink.2"/>
    <w:basedOn w:val="Hyperlink.0"/>
    <w:next w:val="Hyperlink.2"/>
    <w:rPr>
      <w:u w:val="none"/>
    </w:rPr>
  </w:style>
  <w:style w:type="character" w:styleId="Hyperlink.3">
    <w:name w:val="Hyperlink.3"/>
    <w:basedOn w:val="None"/>
    <w:next w:val="Hyperlink.3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